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FE1ADC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bookmarkStart w:id="0" w:name="_GoBack"/>
            <w:bookmarkEnd w:id="0"/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>
              <w:rPr>
                <w:rFonts w:asciiTheme="minorHAnsi" w:hAnsiTheme="minorHAnsi" w:cstheme="minorHAnsi"/>
              </w:rPr>
              <w:t>December 12, 2016</w:t>
            </w:r>
            <w:r w:rsidRPr="000113A7">
              <w:rPr>
                <w:rFonts w:asciiTheme="minorHAnsi" w:hAnsiTheme="minorHAnsi" w:cstheme="minorHAnsi"/>
              </w:rPr>
              <w:t xml:space="preserve">     2:00 pm – 4:00 pm</w:t>
            </w:r>
          </w:p>
        </w:tc>
      </w:tr>
      <w:tr w:rsidR="00FE1ADC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FE1ADC" w:rsidRPr="00C3127E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FE1ADC" w:rsidRPr="000113A7" w:rsidRDefault="00FE1ADC" w:rsidP="00FE1AD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FE1ADC" w:rsidRPr="000113A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Jeansonne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proofErr w:type="spellStart"/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  <w:r w:rsidRPr="009744EE">
              <w:rPr>
                <w:rFonts w:asciiTheme="minorHAnsi" w:hAnsiTheme="minorHAnsi"/>
                <w:i/>
                <w:sz w:val="16"/>
                <w:szCs w:val="16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4158D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2D3F00" w:rsidRDefault="00FE1ADC" w:rsidP="00FE1A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Bhaskar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Toodi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04158D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 xml:space="preserve">Judith </w:t>
            </w:r>
            <w:proofErr w:type="spellStart"/>
            <w:r w:rsidRPr="0004158D">
              <w:rPr>
                <w:rFonts w:asciiTheme="minorHAnsi" w:hAnsiTheme="minorHAnsi"/>
                <w:sz w:val="16"/>
                <w:szCs w:val="16"/>
              </w:rPr>
              <w:t>Giorlando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Charles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Castille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Bonck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proofErr w:type="spellStart"/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744A6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Drozda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Levendis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65649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Roig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Methvin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Comaty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Charlesetta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Lavergne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B74456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Kuy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>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861434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Christine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Arbo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Melissa Mendoza,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Lavergne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Piia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B03EB0" w:rsidRDefault="00FE1ADC" w:rsidP="00FE1AD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FE1ADC" w:rsidRPr="000113A7" w:rsidRDefault="0070581B" w:rsidP="00FE1AD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FE1ADC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FE1ADC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65649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Default="00FE1ADC" w:rsidP="00FE1ADC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FE1ADC" w:rsidRDefault="00FE1ADC" w:rsidP="00FE1ADC"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Gerrelda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Kees</w:t>
            </w:r>
            <w:proofErr w:type="spellEnd"/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Default="00FE1ADC" w:rsidP="00FE1ADC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Guillotte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Frank </w:t>
            </w: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Opelka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>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Default="00FE1ADC" w:rsidP="00FE1ADC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4158D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FE1ADC" w:rsidRPr="009744EE" w:rsidRDefault="0070581B" w:rsidP="00FE1ADC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FE1ADC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FE1ADC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FE1ADC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E1ADC" w:rsidRPr="0004158D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Katzman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B03EB0" w:rsidRDefault="00FE1ADC" w:rsidP="00FE1A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</w:tr>
      <w:tr w:rsidR="00FE1ADC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FE1ADC" w:rsidRPr="009744EE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Hataway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FE1ADC" w:rsidRPr="00861434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FE1ADC" w:rsidRPr="000113A7" w:rsidRDefault="00FE1ADC" w:rsidP="00FE1A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6F5ED1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534B19" w:rsidRPr="000113A7" w:rsidTr="006F5ED1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34B19" w:rsidRPr="000113A7" w:rsidRDefault="00534B19" w:rsidP="00534B19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>
              <w:rPr>
                <w:rFonts w:asciiTheme="minorHAnsi" w:hAnsiTheme="minorHAnsi"/>
              </w:rPr>
              <w:t xml:space="preserve">:  </w:t>
            </w:r>
          </w:p>
        </w:tc>
        <w:tc>
          <w:tcPr>
            <w:tcW w:w="6480" w:type="dxa"/>
          </w:tcPr>
          <w:p w:rsidR="00534B19" w:rsidRPr="000113A7" w:rsidRDefault="00534B19" w:rsidP="00534B1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 xml:space="preserve">The meeting was opened. Lonnie DuFour welcome all group members with special welcomes to all new attendees.  </w:t>
            </w:r>
          </w:p>
        </w:tc>
      </w:tr>
      <w:tr w:rsidR="00534B19" w:rsidRPr="000113A7" w:rsidTr="006F5ED1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534B19" w:rsidRPr="000113A7" w:rsidRDefault="00534B19" w:rsidP="00534B19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6480" w:type="dxa"/>
          </w:tcPr>
          <w:p w:rsidR="00534B19" w:rsidRPr="000113A7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Minutes were approved by Jenifer </w:t>
            </w:r>
            <w:proofErr w:type="spellStart"/>
            <w:r>
              <w:rPr>
                <w:rFonts w:asciiTheme="minorHAnsi" w:hAnsiTheme="minorHAnsi"/>
              </w:rPr>
              <w:t>Marusak</w:t>
            </w:r>
            <w:proofErr w:type="spellEnd"/>
            <w:r>
              <w:rPr>
                <w:rFonts w:asciiTheme="minorHAnsi" w:hAnsiTheme="minorHAnsi"/>
              </w:rPr>
              <w:t xml:space="preserve"> and seconded by Catherine Levendis.</w:t>
            </w:r>
          </w:p>
        </w:tc>
      </w:tr>
      <w:tr w:rsidR="00534B19" w:rsidRPr="000113A7" w:rsidTr="001A0CA5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19" w:rsidRPr="000113A7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Election Chairperson for 2017</w:t>
            </w:r>
          </w:p>
        </w:tc>
        <w:tc>
          <w:tcPr>
            <w:tcW w:w="6480" w:type="dxa"/>
          </w:tcPr>
          <w:p w:rsidR="00534B19" w:rsidRPr="000113A7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DuFour was selected to continue as </w:t>
            </w:r>
            <w:r w:rsidRPr="00534B19">
              <w:rPr>
                <w:rFonts w:asciiTheme="minorHAnsi" w:hAnsiTheme="minorHAnsi"/>
              </w:rPr>
              <w:t>LA Task Force on Telehealth Access</w:t>
            </w:r>
            <w:r>
              <w:rPr>
                <w:rFonts w:asciiTheme="minorHAnsi" w:hAnsiTheme="minorHAnsi"/>
              </w:rPr>
              <w:t xml:space="preserve"> Chairperson for a second </w:t>
            </w:r>
            <w:r w:rsidR="00291F45">
              <w:rPr>
                <w:rFonts w:asciiTheme="minorHAnsi" w:hAnsiTheme="minorHAnsi"/>
              </w:rPr>
              <w:t>1-year</w:t>
            </w:r>
            <w:r>
              <w:rPr>
                <w:rFonts w:asciiTheme="minorHAnsi" w:hAnsiTheme="minorHAnsi"/>
              </w:rPr>
              <w:t xml:space="preserve"> term. </w:t>
            </w:r>
            <w:r w:rsidR="00291F45">
              <w:rPr>
                <w:rFonts w:asciiTheme="minorHAnsi" w:hAnsiTheme="minorHAnsi"/>
              </w:rPr>
              <w:t xml:space="preserve">Recommendation made by Jenifer </w:t>
            </w:r>
            <w:proofErr w:type="spellStart"/>
            <w:r w:rsidR="00291F45">
              <w:rPr>
                <w:rFonts w:asciiTheme="minorHAnsi" w:hAnsiTheme="minorHAnsi"/>
              </w:rPr>
              <w:t>Marusak</w:t>
            </w:r>
            <w:proofErr w:type="spellEnd"/>
            <w:r w:rsidR="00291F45">
              <w:rPr>
                <w:rFonts w:asciiTheme="minorHAnsi" w:hAnsiTheme="minorHAnsi"/>
              </w:rPr>
              <w:t xml:space="preserve"> and accepted by the attending members. </w:t>
            </w:r>
          </w:p>
        </w:tc>
      </w:tr>
      <w:tr w:rsidR="00534B19" w:rsidRPr="000113A7" w:rsidTr="007112DE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34B19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proposed End of Year Report</w:t>
            </w:r>
          </w:p>
        </w:tc>
        <w:tc>
          <w:tcPr>
            <w:tcW w:w="6480" w:type="dxa"/>
          </w:tcPr>
          <w:p w:rsidR="00534B19" w:rsidRDefault="00291F45" w:rsidP="00534B19">
            <w:pPr>
              <w:rPr>
                <w:rFonts w:asciiTheme="minorHAnsi" w:hAnsiTheme="minorHAnsi"/>
              </w:rPr>
            </w:pPr>
            <w:r w:rsidRPr="00291F45">
              <w:rPr>
                <w:rFonts w:asciiTheme="minorHAnsi" w:hAnsiTheme="minorHAnsi"/>
              </w:rPr>
              <w:t>LA Task Force on Telehealth Access</w:t>
            </w:r>
            <w:r>
              <w:rPr>
                <w:rFonts w:asciiTheme="minorHAnsi" w:hAnsiTheme="minorHAnsi"/>
              </w:rPr>
              <w:t xml:space="preserve"> Annual Report was sent to members on November 29,2016 for r</w:t>
            </w:r>
            <w:r w:rsidR="00553947">
              <w:rPr>
                <w:rFonts w:asciiTheme="minorHAnsi" w:hAnsiTheme="minorHAnsi"/>
              </w:rPr>
              <w:t>eview. The attending Taskforce m</w:t>
            </w:r>
            <w:r>
              <w:rPr>
                <w:rFonts w:asciiTheme="minorHAnsi" w:hAnsiTheme="minorHAnsi"/>
              </w:rPr>
              <w:t>embe</w:t>
            </w:r>
            <w:r w:rsidR="00553947">
              <w:rPr>
                <w:rFonts w:asciiTheme="minorHAnsi" w:hAnsiTheme="minorHAnsi"/>
              </w:rPr>
              <w:t>rs</w:t>
            </w:r>
            <w:r>
              <w:rPr>
                <w:rFonts w:asciiTheme="minorHAnsi" w:hAnsiTheme="minorHAnsi"/>
              </w:rPr>
              <w:t xml:space="preserve"> </w:t>
            </w:r>
            <w:r w:rsidR="00553947">
              <w:rPr>
                <w:rFonts w:asciiTheme="minorHAnsi" w:hAnsiTheme="minorHAnsi"/>
              </w:rPr>
              <w:t xml:space="preserve">requested the following concerns: </w:t>
            </w:r>
          </w:p>
          <w:p w:rsidR="00553947" w:rsidRDefault="00553947" w:rsidP="0055394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Edits to the attendee list with removal of non-participants </w:t>
            </w:r>
          </w:p>
          <w:p w:rsidR="00553947" w:rsidRDefault="00553947" w:rsidP="0055394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Quality and Safety Language Revisions</w:t>
            </w:r>
          </w:p>
          <w:p w:rsidR="00553947" w:rsidRDefault="00553947" w:rsidP="0055394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Edits to page 6 language: would to could</w:t>
            </w:r>
            <w:r w:rsidR="00C35379">
              <w:rPr>
                <w:rFonts w:asciiTheme="minorHAnsi" w:hAnsiTheme="minorHAnsi"/>
              </w:rPr>
              <w:t>.</w:t>
            </w:r>
          </w:p>
          <w:p w:rsidR="00C35379" w:rsidRDefault="00C35379" w:rsidP="0055394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End of the Year Report will be added to The LHCQF </w:t>
            </w:r>
            <w:r w:rsidR="00380529">
              <w:rPr>
                <w:rFonts w:asciiTheme="minorHAnsi" w:hAnsiTheme="minorHAnsi"/>
              </w:rPr>
              <w:t xml:space="preserve">Monthly </w:t>
            </w:r>
            <w:r>
              <w:rPr>
                <w:rFonts w:asciiTheme="minorHAnsi" w:hAnsiTheme="minorHAnsi"/>
              </w:rPr>
              <w:t>Newsletter</w:t>
            </w:r>
            <w:r w:rsidR="00380529">
              <w:rPr>
                <w:rFonts w:asciiTheme="minorHAnsi" w:hAnsiTheme="minorHAnsi"/>
              </w:rPr>
              <w:t xml:space="preserve"> with a link</w:t>
            </w:r>
            <w:r>
              <w:rPr>
                <w:rFonts w:asciiTheme="minorHAnsi" w:hAnsiTheme="minorHAnsi"/>
              </w:rPr>
              <w:t xml:space="preserve"> sent to all members</w:t>
            </w:r>
            <w:r w:rsidR="00380529">
              <w:rPr>
                <w:rFonts w:asciiTheme="minorHAnsi" w:hAnsiTheme="minorHAnsi"/>
              </w:rPr>
              <w:t>.</w:t>
            </w:r>
          </w:p>
          <w:p w:rsidR="00553947" w:rsidRDefault="00380529" w:rsidP="00C353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553947" w:rsidRPr="00553947">
              <w:rPr>
                <w:rFonts w:asciiTheme="minorHAnsi" w:hAnsiTheme="minorHAnsi"/>
                <w:b/>
              </w:rPr>
              <w:t>Please see redline and revision to updated draft</w:t>
            </w:r>
            <w:r w:rsidR="0055394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)</w:t>
            </w:r>
          </w:p>
          <w:p w:rsidR="00C35379" w:rsidRPr="00553947" w:rsidRDefault="00C35379" w:rsidP="00553947">
            <w:pPr>
              <w:rPr>
                <w:rFonts w:asciiTheme="minorHAnsi" w:hAnsiTheme="minorHAnsi"/>
              </w:rPr>
            </w:pPr>
          </w:p>
        </w:tc>
      </w:tr>
      <w:tr w:rsidR="00534B19" w:rsidRPr="000113A7" w:rsidTr="007112DE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34B19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534B19" w:rsidRDefault="00C35379" w:rsidP="0038052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380529">
              <w:rPr>
                <w:rFonts w:asciiTheme="minorHAnsi" w:hAnsiTheme="minorHAnsi"/>
              </w:rPr>
              <w:t xml:space="preserve">Discussions </w:t>
            </w:r>
            <w:r w:rsidR="00380529" w:rsidRPr="00380529">
              <w:rPr>
                <w:rFonts w:asciiTheme="minorHAnsi" w:hAnsiTheme="minorHAnsi"/>
              </w:rPr>
              <w:t>were opened to moving</w:t>
            </w:r>
            <w:r w:rsidRPr="00380529">
              <w:rPr>
                <w:rFonts w:asciiTheme="minorHAnsi" w:hAnsiTheme="minorHAnsi"/>
              </w:rPr>
              <w:t xml:space="preserve"> the LA Task Force on Telehealth Access Meeting to a Bi Monthly Schedule in </w:t>
            </w:r>
            <w:r w:rsidR="00380529" w:rsidRPr="00380529">
              <w:rPr>
                <w:rFonts w:asciiTheme="minorHAnsi" w:hAnsiTheme="minorHAnsi"/>
              </w:rPr>
              <w:t>2017 to</w:t>
            </w:r>
            <w:r w:rsidRPr="00380529">
              <w:rPr>
                <w:rFonts w:asciiTheme="minorHAnsi" w:hAnsiTheme="minorHAnsi"/>
              </w:rPr>
              <w:t xml:space="preserve"> the group. </w:t>
            </w:r>
            <w:r w:rsidR="00380529" w:rsidRPr="00380529">
              <w:rPr>
                <w:rFonts w:asciiTheme="minorHAnsi" w:hAnsiTheme="minorHAnsi"/>
              </w:rPr>
              <w:t xml:space="preserve">Attending members approved the schedule change with concerns during the legislative session with issues that may concern telehealth. </w:t>
            </w:r>
          </w:p>
          <w:p w:rsidR="00FE1ADC" w:rsidRDefault="00380529" w:rsidP="00FE1A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Jenny Smith open a regarding SGA guidelines which included </w:t>
            </w:r>
            <w:r w:rsidR="00FE1ADC">
              <w:rPr>
                <w:rFonts w:asciiTheme="minorHAnsi" w:hAnsiTheme="minorHAnsi"/>
              </w:rPr>
              <w:t xml:space="preserve">language on telehealth. Copies of the guidelines will be sent to all members. The group discussed guidelines failure to address breaches and the penalties for such breaches. </w:t>
            </w:r>
          </w:p>
          <w:p w:rsidR="00380529" w:rsidRPr="00380529" w:rsidRDefault="00FE1ADC" w:rsidP="00FE1AD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FE1ADC">
              <w:rPr>
                <w:rFonts w:asciiTheme="minorHAnsi" w:hAnsiTheme="minorHAnsi"/>
              </w:rPr>
              <w:t>LA Task Force on Telehealth Access</w:t>
            </w:r>
            <w:r>
              <w:rPr>
                <w:rFonts w:asciiTheme="minorHAnsi" w:hAnsiTheme="minorHAnsi"/>
              </w:rPr>
              <w:t xml:space="preserve"> will make recommendations to LBH and will follow up at a later meeting. </w:t>
            </w:r>
          </w:p>
          <w:p w:rsidR="00380529" w:rsidRDefault="00380529" w:rsidP="00534B19">
            <w:pPr>
              <w:rPr>
                <w:rFonts w:asciiTheme="minorHAnsi" w:hAnsiTheme="minorHAnsi"/>
              </w:rPr>
            </w:pPr>
          </w:p>
        </w:tc>
      </w:tr>
      <w:tr w:rsidR="00534B19" w:rsidRPr="000113A7" w:rsidTr="007112DE">
        <w:trPr>
          <w:trHeight w:val="288"/>
        </w:trPr>
        <w:tc>
          <w:tcPr>
            <w:tcW w:w="445" w:type="dxa"/>
          </w:tcPr>
          <w:p w:rsidR="00534B19" w:rsidRPr="000113A7" w:rsidRDefault="00534B19" w:rsidP="00534B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34B19" w:rsidRDefault="00534B19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534B19" w:rsidRDefault="00FE1ADC" w:rsidP="00534B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Meeting adjourned at 2:56</w:t>
            </w:r>
            <w:r w:rsidRPr="00FE1ADC">
              <w:rPr>
                <w:rFonts w:asciiTheme="minorHAnsi" w:hAnsiTheme="minorHAnsi"/>
              </w:rPr>
              <w:t xml:space="preserve"> pm.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1B" w:rsidRDefault="0070581B">
      <w:r>
        <w:separator/>
      </w:r>
    </w:p>
  </w:endnote>
  <w:endnote w:type="continuationSeparator" w:id="0">
    <w:p w:rsidR="0070581B" w:rsidRDefault="007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1B" w:rsidRDefault="0070581B">
      <w:r>
        <w:separator/>
      </w:r>
    </w:p>
  </w:footnote>
  <w:footnote w:type="continuationSeparator" w:id="0">
    <w:p w:rsidR="0070581B" w:rsidRDefault="0070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8A65B4"/>
    <w:multiLevelType w:val="hybridMultilevel"/>
    <w:tmpl w:val="D3B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B1B"/>
    <w:multiLevelType w:val="hybridMultilevel"/>
    <w:tmpl w:val="90BE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3409"/>
    <w:multiLevelType w:val="hybridMultilevel"/>
    <w:tmpl w:val="C32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2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27"/>
  </w:num>
  <w:num w:numId="16">
    <w:abstractNumId w:val="25"/>
  </w:num>
  <w:num w:numId="17">
    <w:abstractNumId w:val="0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24"/>
  </w:num>
  <w:num w:numId="23">
    <w:abstractNumId w:val="6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39B3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4CD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20A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0064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23CA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358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1F45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06B2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212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0529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6E6C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4B1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947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119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77EDC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1B"/>
    <w:rsid w:val="0070587B"/>
    <w:rsid w:val="00706767"/>
    <w:rsid w:val="00707729"/>
    <w:rsid w:val="00710A9D"/>
    <w:rsid w:val="0071151F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37693"/>
    <w:rsid w:val="00841400"/>
    <w:rsid w:val="00842A63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A7B9E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736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43BE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2BB6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7B0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9FC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BA6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1FAE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04EC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1945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979"/>
    <w:rsid w:val="00C12CA8"/>
    <w:rsid w:val="00C13451"/>
    <w:rsid w:val="00C15068"/>
    <w:rsid w:val="00C15967"/>
    <w:rsid w:val="00C20004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379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1A6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A72B7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374D"/>
    <w:rsid w:val="00CD3E74"/>
    <w:rsid w:val="00CD3FBB"/>
    <w:rsid w:val="00CD4557"/>
    <w:rsid w:val="00CD4696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50D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463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6F5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771"/>
    <w:rsid w:val="00DA78D9"/>
    <w:rsid w:val="00DB1E25"/>
    <w:rsid w:val="00DB329D"/>
    <w:rsid w:val="00DB4333"/>
    <w:rsid w:val="00DB4A04"/>
    <w:rsid w:val="00DB4AA6"/>
    <w:rsid w:val="00DB719F"/>
    <w:rsid w:val="00DB7CB8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39B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6EBC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6D9"/>
    <w:rsid w:val="00E34CE3"/>
    <w:rsid w:val="00E35526"/>
    <w:rsid w:val="00E35CC2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091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8C1"/>
    <w:rsid w:val="00EB5E14"/>
    <w:rsid w:val="00EB6F1B"/>
    <w:rsid w:val="00EB7781"/>
    <w:rsid w:val="00EB7920"/>
    <w:rsid w:val="00EB7A04"/>
    <w:rsid w:val="00EC049C"/>
    <w:rsid w:val="00EC1271"/>
    <w:rsid w:val="00EC2251"/>
    <w:rsid w:val="00EC492B"/>
    <w:rsid w:val="00EC4D89"/>
    <w:rsid w:val="00EC578C"/>
    <w:rsid w:val="00EC57E1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1A6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0B02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5F95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070E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2C9F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1ADC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6C720B-38C8-4D68-8E35-87CA2F91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Alishia Sims</cp:lastModifiedBy>
  <cp:revision>2</cp:revision>
  <cp:lastPrinted>2016-01-25T15:12:00Z</cp:lastPrinted>
  <dcterms:created xsi:type="dcterms:W3CDTF">2017-01-17T16:53:00Z</dcterms:created>
  <dcterms:modified xsi:type="dcterms:W3CDTF">2017-01-17T16:53:00Z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